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BF74B">
      <w:pPr>
        <w:spacing w:line="360" w:lineRule="auto"/>
        <w:jc w:val="center"/>
        <w:rPr>
          <w:rFonts w:hint="eastAsia" w:ascii="仿宋" w:hAnsi="仿宋"/>
          <w:sz w:val="32"/>
          <w:szCs w:val="28"/>
          <w:lang w:val="en-US" w:eastAsia="zh-CN"/>
        </w:rPr>
      </w:pPr>
      <w:r>
        <w:rPr>
          <w:rFonts w:hint="eastAsia" w:ascii="仿宋" w:hAnsi="仿宋"/>
          <w:sz w:val="32"/>
          <w:szCs w:val="28"/>
        </w:rPr>
        <w:t>甘李药业股份有限公司</w:t>
      </w:r>
      <w:r>
        <w:rPr>
          <w:rFonts w:hint="eastAsia" w:ascii="仿宋" w:hAnsi="仿宋"/>
          <w:sz w:val="32"/>
          <w:szCs w:val="28"/>
          <w:lang w:val="en-US" w:eastAsia="zh-CN"/>
        </w:rPr>
        <w:t>简介</w:t>
      </w:r>
    </w:p>
    <w:p w14:paraId="5CFFA16C">
      <w:pPr>
        <w:spacing w:line="360" w:lineRule="auto"/>
        <w:rPr>
          <w:rFonts w:hint="eastAsia" w:ascii="仿宋" w:hAnsi="仿宋"/>
          <w:b/>
          <w:bCs/>
          <w:sz w:val="32"/>
          <w:szCs w:val="28"/>
          <w:lang w:val="en-US" w:eastAsia="zh-CN"/>
        </w:rPr>
      </w:pPr>
    </w:p>
    <w:p w14:paraId="499739E0">
      <w:pPr>
        <w:spacing w:line="360" w:lineRule="auto"/>
        <w:ind w:left="0" w:leftChars="0" w:firstLine="420" w:firstLineChars="190"/>
        <w:rPr>
          <w:rFonts w:hint="eastAsia" w:ascii="仿宋" w:hAnsi="仿宋"/>
          <w:b/>
          <w:bCs/>
          <w:sz w:val="22"/>
          <w:szCs w:val="22"/>
          <w:lang w:val="en-US" w:eastAsia="zh-CN"/>
        </w:rPr>
      </w:pPr>
      <w:r>
        <w:rPr>
          <w:rFonts w:hint="eastAsia" w:ascii="仿宋" w:hAnsi="仿宋"/>
          <w:b/>
          <w:bCs/>
          <w:sz w:val="22"/>
          <w:szCs w:val="22"/>
          <w:lang w:val="en-US" w:eastAsia="zh-CN"/>
        </w:rPr>
        <w:t xml:space="preserve"> 一、公司简介</w:t>
      </w:r>
    </w:p>
    <w:p w14:paraId="62E17287">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甘李药业股份有限公司（股票简称：甘李药业，股票代码：603087.SH）成立于1998年，是一家集科研、开发、生产、销售于一体的高科技生物制药企业，全球范围内拥有员工5,000余名。总部位于北京通州经济开发区南区，隶属于中关村国家自主创新示范区，公司拥有约20万平方米的产业园。</w:t>
      </w:r>
    </w:p>
    <w:p w14:paraId="38B85FA4">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作为中国第一家掌握产业化生产重组胰岛素类似物技术的公司，甘李药业在研发生产生物合成人胰岛素及其类似物方面处于中国糖尿病市场的领先地位，先后自主成功研发了多个胰岛素产品，覆盖速效、长效、预混等胰岛素产品细分市场，拥有多项创新专利。与山德士（Sandoz）等知名企业建立密切合作，积极开拓海外市场。作为专注人类健康事业的全球性企业，甘李药业秉承科学、极致的企业文化，致力于为世界范围内的糖尿病患者提供优质的产品和服务。</w:t>
      </w:r>
    </w:p>
    <w:p w14:paraId="375C1E77">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去年获得的企业荣誉：</w:t>
      </w:r>
    </w:p>
    <w:p w14:paraId="79BA3B06">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2023中国医药工业综</w:t>
      </w:r>
      <w:bookmarkStart w:id="0" w:name="_GoBack"/>
      <w:bookmarkEnd w:id="0"/>
      <w:r>
        <w:rPr>
          <w:rFonts w:hint="eastAsia" w:ascii="仿宋" w:hAnsi="仿宋"/>
          <w:sz w:val="24"/>
          <w:szCs w:val="22"/>
          <w:lang w:val="en-US" w:eastAsia="zh-CN"/>
        </w:rPr>
        <w:t>合竞争力指数</w:t>
      </w:r>
    </w:p>
    <w:p w14:paraId="2C4B1E28">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2023年度北京民营企业“科技创新”及”社会责任”百强榜单</w:t>
      </w:r>
    </w:p>
    <w:p w14:paraId="65223F74">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2023中国药品研发实力排行榜系列榜单</w:t>
      </w:r>
    </w:p>
    <w:p w14:paraId="14198721">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2023福布斯中国年度最佳创新实践雇主称号</w:t>
      </w:r>
    </w:p>
    <w:p w14:paraId="35EFB7DF">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甘李药业荣获海关AEO认证</w:t>
      </w:r>
    </w:p>
    <w:p w14:paraId="3711236C">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2024甘李药业荣获“医药产业优胜奖</w:t>
      </w:r>
    </w:p>
    <w:p w14:paraId="1A40B071">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年度最具投资价值出海企业</w:t>
      </w:r>
    </w:p>
    <w:p w14:paraId="6059B733">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再获“国家高新技术企业”资格认定</w:t>
      </w:r>
    </w:p>
    <w:p w14:paraId="21E1C19C">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2023年度中国生物医药（含血液制品、疫苗、胰岛素等）企业TOP20</w:t>
      </w:r>
    </w:p>
    <w:p w14:paraId="553DA5D8">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2024北京高精尖企业百强第40名</w:t>
      </w:r>
    </w:p>
    <w:p w14:paraId="7B75F0DD">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2024北京制造业企业百强第48名</w:t>
      </w:r>
    </w:p>
    <w:p w14:paraId="2507FC15">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2024年（第一批）北京市智能工厂</w:t>
      </w:r>
    </w:p>
    <w:p w14:paraId="6064DE9E">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通州区创新伙伴计划年度十大成果-创新型胰岛素GZR系列产品的临床进展成果</w:t>
      </w:r>
    </w:p>
    <w:p w14:paraId="0852B542">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现有科研人员700余人，硕博比例达到70％左右，近三年研发投入27.8亿元，在利润中占比达118.5%。</w:t>
      </w:r>
    </w:p>
    <w:p w14:paraId="56F16337">
      <w:pPr>
        <w:spacing w:line="360" w:lineRule="auto"/>
        <w:ind w:left="0" w:leftChars="0" w:firstLine="418" w:firstLineChars="190"/>
        <w:rPr>
          <w:rFonts w:hint="eastAsia" w:ascii="仿宋" w:hAnsi="仿宋"/>
          <w:sz w:val="22"/>
          <w:szCs w:val="22"/>
          <w:lang w:val="en-US" w:eastAsia="zh-CN"/>
        </w:rPr>
      </w:pPr>
    </w:p>
    <w:p w14:paraId="41E206FE">
      <w:pPr>
        <w:spacing w:line="360" w:lineRule="auto"/>
        <w:ind w:left="0" w:leftChars="0" w:firstLine="420" w:firstLineChars="190"/>
        <w:rPr>
          <w:rFonts w:hint="eastAsia" w:ascii="仿宋" w:hAnsi="仿宋"/>
          <w:b/>
          <w:bCs/>
          <w:sz w:val="22"/>
          <w:szCs w:val="22"/>
          <w:lang w:val="en-US" w:eastAsia="zh-CN"/>
        </w:rPr>
      </w:pPr>
      <w:r>
        <w:rPr>
          <w:rFonts w:hint="eastAsia" w:ascii="仿宋" w:hAnsi="仿宋"/>
          <w:b/>
          <w:bCs/>
          <w:sz w:val="22"/>
          <w:szCs w:val="22"/>
          <w:lang w:val="en-US" w:eastAsia="zh-CN"/>
        </w:rPr>
        <w:t>二、合作基础：</w:t>
      </w:r>
    </w:p>
    <w:p w14:paraId="5031B6E0">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公司高度重视自主研发，有3个生物药研发实验室，5个化药研发实验室，另有生物药化药中试平台，分析平台、药理平台、研发QA各一个，贯穿了药物研发的全流程。分析平台区域，占地面积3000多平方米，包括多台质谱分析仪器、液相分析机、气相仪，涵盖塞mer、waters、安捷伦、岛津等多款进口品牌。</w:t>
      </w:r>
    </w:p>
    <w:p w14:paraId="4F610B3A">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拥有多管线研发平台，包括胰岛素技术平台拥有全球领先的研发团队，先后自主成功研发了多个胰岛素产品，覆盖速效、长效、预混等胰岛素产品细分市场，拥有多项创新专利；抗体技术平台包括新药发现和工艺开发平台，在癌症和自身免疫病等领域，有多个项目在研；小分子药物研发平台专注于小分子创新药物的发现，尤其专注原研药基础上创新做到同类最（Best-in-class）和首创新药（First-in-class）类药物研究，以期给患者提供新的选择；细胞治疗平台开发了具有自主知识产权的基因编辑和细胞治疗技术旨在为患者提供创新细胞治疗产品，针对目前亟待满足的临床需求，挽救生命，提高生存质量；PROTAC技术平台致力于新型蛋白降解药物的研发，拥有自主知识产权的新型E3泛素化连接酶配体库，在PROTAC药物口服有效性和毒理研究方面具备丰富的经验。通过线上线下教学，多方位指导员工快速提升个人技能。</w:t>
      </w:r>
    </w:p>
    <w:p w14:paraId="78F55078">
      <w:pPr>
        <w:spacing w:line="360" w:lineRule="auto"/>
        <w:ind w:left="0" w:leftChars="0" w:firstLine="456" w:firstLineChars="190"/>
        <w:rPr>
          <w:rFonts w:hint="eastAsia" w:ascii="仿宋" w:hAnsi="仿宋"/>
          <w:sz w:val="24"/>
          <w:szCs w:val="22"/>
          <w:lang w:val="en-US" w:eastAsia="zh-CN"/>
        </w:rPr>
      </w:pPr>
      <w:r>
        <w:rPr>
          <w:rFonts w:hint="eastAsia" w:ascii="仿宋" w:hAnsi="仿宋"/>
          <w:sz w:val="24"/>
          <w:szCs w:val="22"/>
          <w:lang w:val="en-US" w:eastAsia="zh-CN"/>
        </w:rPr>
        <w:t>每年与院校联合共建课程至少4-6课时，包括企业前沿机制研究及职业生涯规划等方面，并参与研究生论文评审，联合招收培养本硕博90余人，其中研究生59人。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2E7960"/>
    <w:rsid w:val="177644D0"/>
    <w:rsid w:val="351139AD"/>
    <w:rsid w:val="552E7960"/>
    <w:rsid w:val="6DF44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2026-03-10T01:32:00Z</dcterms:created>
  <dc:creator>Javy</dc:creator>
  <cp:lastModifiedBy>Javy</cp:lastModifiedBy>
  <dcterms:modified xsi:type="dcterms:W3CDTF">2026-03-10T01:36:16Z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F413908DE523439C857C55552DD346D3_13</vt:lpwstr>
  </property>
  <property fmtid="{D5CDD505-2E9C-101B-9397-08002B2CF9AE}" pid="4" name="KSOTemplateDocerSaveRecord">
    <vt:lpwstr>eyJoZGlkIjoiZWQ1OTc4MmZmN2ZjZmM0MDM5MzhmNjNmZWM4ZGYyNGMiLCJ1c2VySWQiOiIyNDk3MzM5OTgifQ==</vt:lpwstr>
  </property>
</Properties>
</file>